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292" w:rsidRPr="00510A2C" w:rsidRDefault="006C2292" w:rsidP="006C2292">
      <w:pPr>
        <w:pStyle w:val="Nagwek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10A2C">
        <w:rPr>
          <w:rFonts w:ascii="Times New Roman" w:eastAsia="Times New Roman" w:hAnsi="Times New Roman" w:cs="Times New Roman"/>
          <w:color w:val="auto"/>
          <w:sz w:val="24"/>
          <w:szCs w:val="24"/>
        </w:rPr>
        <w:t>Kościół filialny pw. św. Józefa Oblubieńca NMP</w:t>
      </w:r>
    </w:p>
    <w:p w:rsidR="006C2292" w:rsidRPr="00510A2C" w:rsidRDefault="006C2292" w:rsidP="006C2292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0A2C">
        <w:rPr>
          <w:rFonts w:ascii="Times New Roman" w:eastAsia="Times New Roman" w:hAnsi="Times New Roman" w:cs="Times New Roman"/>
          <w:i/>
          <w:sz w:val="24"/>
          <w:szCs w:val="24"/>
        </w:rPr>
        <w:t>(wcześniej św. Jana)</w:t>
      </w:r>
    </w:p>
    <w:p w:rsidR="006C2292" w:rsidRPr="00510A2C" w:rsidRDefault="006C2292" w:rsidP="006C229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2292" w:rsidRPr="00510A2C" w:rsidRDefault="00FD6E8A" w:rsidP="006C2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510A2C">
        <w:rPr>
          <w:rFonts w:ascii="Times New Roman" w:eastAsia="Times New Roman" w:hAnsi="Times New Roman" w:cs="Times New Roman"/>
          <w:sz w:val="24"/>
          <w:szCs w:val="24"/>
        </w:rPr>
        <w:t>a</w:t>
      </w:r>
      <w:r w:rsidR="006C2292" w:rsidRPr="00510A2C">
        <w:rPr>
          <w:rFonts w:ascii="Times New Roman" w:eastAsia="Times New Roman" w:hAnsi="Times New Roman" w:cs="Times New Roman"/>
          <w:sz w:val="24"/>
          <w:szCs w:val="24"/>
        </w:rPr>
        <w:t xml:space="preserve">mień węgielny pod budowę kaplicy pw. św. Jana położono w dniu 30 marca 1884 roku,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6C2292" w:rsidRPr="00510A2C">
        <w:rPr>
          <w:rFonts w:ascii="Times New Roman" w:eastAsia="Times New Roman" w:hAnsi="Times New Roman" w:cs="Times New Roman"/>
          <w:sz w:val="24"/>
          <w:szCs w:val="24"/>
        </w:rPr>
        <w:t>a już 7 listopada tegoż roku nastąpiło jej uroczyste poświęcenie. Obiekt wzniesiono obok wiejskiego cmentarza, który założono jeszcze w 1860 roku i od początku świątynia miała spełniać funkcję kaplicy cmentarnej. W rzeczywistości oprócz nabożeństw pogrzebowych w kaplicy odbywały się także regularne nabożeństwa, które raz w miesiącu odprawiał dojeżdżający ze Ścinawy pastor.</w:t>
      </w:r>
    </w:p>
    <w:p w:rsidR="006C2292" w:rsidRPr="00510A2C" w:rsidRDefault="006C2292" w:rsidP="006C22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A2C">
        <w:rPr>
          <w:rFonts w:ascii="Times New Roman" w:eastAsia="Times New Roman" w:hAnsi="Times New Roman" w:cs="Times New Roman"/>
          <w:sz w:val="24"/>
          <w:szCs w:val="24"/>
        </w:rPr>
        <w:t>Obecnie jest to neogotycka budowla zorientowana, wzniesiona na rzucie prostokątnym, jednonawowa z wydzielonym, węższym i pięciobocznie zamkniętym prezbiterium. Kościół murowany jest z cegły klinkierowej, nieotynkowany, wzmocniony licznymi przyporami. Otwory okienne, podobnie jak główny portal wejściowy są o wykroju ostrołukowym. Korpus kościółka w części nawowej przykryty jest stromym, dwupołaciowym dachem ceramicznym, zaś prezbiterium - pięciopołaciowym.</w:t>
      </w:r>
    </w:p>
    <w:p w:rsidR="006C2292" w:rsidRPr="00510A2C" w:rsidRDefault="006C2292" w:rsidP="006C22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A2C">
        <w:rPr>
          <w:rFonts w:ascii="Times New Roman" w:eastAsia="Times New Roman" w:hAnsi="Times New Roman" w:cs="Times New Roman"/>
          <w:sz w:val="24"/>
          <w:szCs w:val="24"/>
        </w:rPr>
        <w:t xml:space="preserve">W dosyć skromnym wnętrzu świątyni zachował się malowany drewniany strop bogato zdobiony motywami roślinnymi oraz skromny ołtarz pochodzący prawdopodobnie z okresu budowy. </w:t>
      </w:r>
    </w:p>
    <w:p w:rsidR="006C2292" w:rsidRPr="00510A2C" w:rsidRDefault="006C2292" w:rsidP="006C22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A2C">
        <w:rPr>
          <w:rFonts w:ascii="Times New Roman" w:eastAsia="Times New Roman" w:hAnsi="Times New Roman" w:cs="Times New Roman"/>
          <w:sz w:val="24"/>
          <w:szCs w:val="24"/>
        </w:rPr>
        <w:t>Obok kościoła znajduje się drewniana dzwonnica z 1888 roku. Drewnianą konstrukcję budowli wzniesiono na ceglanej podmurówce o rzucie kwadratu. Całość jest oszalowana deskami. Mocno zwężająca się ku górze bryła zwieńczona jest dwupołaciowym daszkiem krytym gontem. Otwory okienne i drzwi wejściowe są o wykroju prostokątnym. Wewnątrz znajduje się stalowy dzwon pochodzący z czasu budowy obiektu.</w:t>
      </w:r>
    </w:p>
    <w:p w:rsidR="00CC7144" w:rsidRDefault="00FD6E8A" w:rsidP="006C2292">
      <w:pPr>
        <w:jc w:val="center"/>
      </w:pPr>
      <w:r>
        <w:rPr>
          <w:noProof/>
        </w:rPr>
        <w:drawing>
          <wp:inline distT="0" distB="0" distL="0" distR="0" wp14:anchorId="767888EE" wp14:editId="092A0B8C">
            <wp:extent cx="5459364" cy="4164037"/>
            <wp:effectExtent l="0" t="0" r="0" b="0"/>
            <wp:docPr id="7" name="Obraz 6" descr="C:\Documents and Settings\h.rusewicz\Pulpit\świątynie powiatu\DĄBROWA G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.rusewicz\Pulpit\świątynie powiatu\DĄBROWA GR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7580" b="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42" cy="416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C9" w:rsidRDefault="00713479" w:rsidP="0088486C">
      <w:pPr>
        <w:jc w:val="center"/>
      </w:pPr>
      <w:r w:rsidRPr="00713479">
        <w:rPr>
          <w:noProof/>
        </w:rPr>
        <w:lastRenderedPageBreak/>
        <w:drawing>
          <wp:inline distT="0" distB="0" distL="0" distR="0">
            <wp:extent cx="5760720" cy="3972287"/>
            <wp:effectExtent l="0" t="0" r="0" b="0"/>
            <wp:docPr id="4" name="Obraz 4" descr="C:\Users\Heniu\Documents\Zabytki powiatu lubińskiego - grafiki\Dąbrowa Gó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Dąbrowa Gór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92" w:rsidRDefault="0088486C" w:rsidP="0088486C">
      <w:pPr>
        <w:jc w:val="center"/>
      </w:pPr>
      <w:r w:rsidRPr="0088486C">
        <w:rPr>
          <w:noProof/>
        </w:rPr>
        <w:drawing>
          <wp:inline distT="0" distB="0" distL="0" distR="0">
            <wp:extent cx="3390314" cy="4377503"/>
            <wp:effectExtent l="0" t="0" r="0" b="0"/>
            <wp:docPr id="1" name="Obraz 1" descr="C:\Users\Heniu\Documents\Zabytki powiatu lubińskiego - grafiki\DĄBROWA GR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DĄBROWA GRN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53" cy="43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A5A" w:rsidRPr="006C2292" w:rsidRDefault="00713479" w:rsidP="00713479">
      <w:pPr>
        <w:spacing w:after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Tekst</w:t>
      </w:r>
      <w:r w:rsidR="006C2292">
        <w:rPr>
          <w:i/>
          <w:sz w:val="20"/>
          <w:szCs w:val="20"/>
        </w:rPr>
        <w:t xml:space="preserve"> i grafik</w:t>
      </w:r>
      <w:r>
        <w:rPr>
          <w:i/>
          <w:sz w:val="20"/>
          <w:szCs w:val="20"/>
        </w:rPr>
        <w:t>i</w:t>
      </w:r>
      <w:r w:rsidR="006C2292">
        <w:rPr>
          <w:i/>
          <w:sz w:val="20"/>
          <w:szCs w:val="20"/>
        </w:rPr>
        <w:t xml:space="preserve"> Henryk Rusewicz</w:t>
      </w:r>
    </w:p>
    <w:sectPr w:rsidR="00302A5A" w:rsidRPr="006C2292" w:rsidSect="00CC7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C2292"/>
    <w:rsid w:val="001C5E6A"/>
    <w:rsid w:val="002C28AB"/>
    <w:rsid w:val="00302A5A"/>
    <w:rsid w:val="005054C9"/>
    <w:rsid w:val="00510A2C"/>
    <w:rsid w:val="006C2292"/>
    <w:rsid w:val="00713479"/>
    <w:rsid w:val="0088486C"/>
    <w:rsid w:val="009312BD"/>
    <w:rsid w:val="00CC7144"/>
    <w:rsid w:val="00E878C8"/>
    <w:rsid w:val="00FD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0F42"/>
  <w15:docId w15:val="{136A5B9A-B349-4780-94F4-C0F75B84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7144"/>
  </w:style>
  <w:style w:type="paragraph" w:styleId="Nagwek1">
    <w:name w:val="heading 1"/>
    <w:basedOn w:val="Normalny"/>
    <w:next w:val="Normalny"/>
    <w:link w:val="Nagwek1Znak"/>
    <w:uiPriority w:val="9"/>
    <w:qFormat/>
    <w:rsid w:val="006C2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C22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C2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6C22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2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2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C22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227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17</cp:revision>
  <dcterms:created xsi:type="dcterms:W3CDTF">2013-11-18T13:35:00Z</dcterms:created>
  <dcterms:modified xsi:type="dcterms:W3CDTF">2020-03-11T17:58:00Z</dcterms:modified>
</cp:coreProperties>
</file>