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984" w:rsidRPr="005E0984" w:rsidRDefault="006D28EC" w:rsidP="003E5CDB">
      <w:pPr>
        <w:jc w:val="center"/>
        <w:rPr>
          <w:b/>
          <w:bCs/>
          <w:kern w:val="36"/>
          <w:sz w:val="48"/>
          <w:szCs w:val="48"/>
        </w:rPr>
      </w:pPr>
      <w:r w:rsidRPr="007B7F50">
        <w:rPr>
          <w:b/>
          <w:sz w:val="28"/>
          <w:szCs w:val="28"/>
        </w:rPr>
        <w:t xml:space="preserve">KSIĘGINICE </w:t>
      </w:r>
    </w:p>
    <w:p w:rsidR="006D28EC" w:rsidRDefault="006D28EC" w:rsidP="006D28EC">
      <w:pPr>
        <w:jc w:val="center"/>
        <w:rPr>
          <w:sz w:val="22"/>
          <w:szCs w:val="22"/>
        </w:rPr>
      </w:pPr>
    </w:p>
    <w:p w:rsidR="00334B60" w:rsidRPr="00334B60" w:rsidRDefault="006D28EC" w:rsidP="00334B60">
      <w:pPr>
        <w:jc w:val="both"/>
      </w:pPr>
      <w:r>
        <w:rPr>
          <w:sz w:val="22"/>
          <w:szCs w:val="22"/>
        </w:rPr>
        <w:tab/>
      </w:r>
      <w:r w:rsidRPr="000D15D8">
        <w:t xml:space="preserve">Po raz pierwszy miejscowość pojawia się w </w:t>
      </w:r>
      <w:r w:rsidR="007B7F50" w:rsidRPr="000D15D8">
        <w:t>bulli papieskiej</w:t>
      </w:r>
      <w:r w:rsidRPr="000D15D8">
        <w:t xml:space="preserve"> z roku 1267 jako </w:t>
      </w:r>
      <w:proofErr w:type="spellStart"/>
      <w:r w:rsidRPr="000D15D8">
        <w:rPr>
          <w:i/>
          <w:iCs/>
        </w:rPr>
        <w:t>Cnegnice</w:t>
      </w:r>
      <w:proofErr w:type="spellEnd"/>
      <w:r w:rsidRPr="000D15D8">
        <w:t xml:space="preserve">. Niewiele zachowało się </w:t>
      </w:r>
      <w:r w:rsidR="007B7F50" w:rsidRPr="000D15D8">
        <w:t xml:space="preserve">śladów i </w:t>
      </w:r>
      <w:r w:rsidRPr="000D15D8">
        <w:t xml:space="preserve">dokumentów mówiących o najdawniejszych właścicielach miejscowych dóbr rycerskich. Jednymi z najstarszych była rodzina von </w:t>
      </w:r>
      <w:proofErr w:type="spellStart"/>
      <w:r w:rsidRPr="000D15D8">
        <w:t>Kurdebag</w:t>
      </w:r>
      <w:proofErr w:type="spellEnd"/>
      <w:r w:rsidRPr="000D15D8">
        <w:t xml:space="preserve"> (</w:t>
      </w:r>
      <w:proofErr w:type="spellStart"/>
      <w:r w:rsidRPr="000D15D8">
        <w:t>Kurtzbach</w:t>
      </w:r>
      <w:proofErr w:type="spellEnd"/>
      <w:r w:rsidRPr="000D15D8">
        <w:t xml:space="preserve">). Od około 1700 roku posiadłość należała do rodu von </w:t>
      </w:r>
      <w:proofErr w:type="spellStart"/>
      <w:r w:rsidRPr="000D15D8">
        <w:t>Falkenhagen</w:t>
      </w:r>
      <w:proofErr w:type="spellEnd"/>
      <w:r w:rsidRPr="000D15D8">
        <w:t xml:space="preserve">. Pod koniec XVIII wieku majątek nabył Otto von </w:t>
      </w:r>
      <w:proofErr w:type="spellStart"/>
      <w:r w:rsidRPr="000D15D8">
        <w:t>Tschierschky</w:t>
      </w:r>
      <w:proofErr w:type="spellEnd"/>
      <w:r w:rsidRPr="000D15D8">
        <w:t xml:space="preserve">. Następnymi włodarzami Księginic były rodziny: von </w:t>
      </w:r>
      <w:proofErr w:type="spellStart"/>
      <w:r w:rsidRPr="000D15D8">
        <w:t>Gellhorn</w:t>
      </w:r>
      <w:proofErr w:type="spellEnd"/>
      <w:r w:rsidRPr="000D15D8">
        <w:t xml:space="preserve">, von </w:t>
      </w:r>
      <w:proofErr w:type="spellStart"/>
      <w:r w:rsidRPr="000D15D8">
        <w:t>Ohlen</w:t>
      </w:r>
      <w:proofErr w:type="spellEnd"/>
      <w:r w:rsidRPr="000D15D8">
        <w:t xml:space="preserve"> und </w:t>
      </w:r>
      <w:proofErr w:type="spellStart"/>
      <w:r w:rsidRPr="000D15D8">
        <w:t>Adlerscron</w:t>
      </w:r>
      <w:proofErr w:type="spellEnd"/>
      <w:r w:rsidRPr="000D15D8">
        <w:t xml:space="preserve">, von </w:t>
      </w:r>
      <w:proofErr w:type="spellStart"/>
      <w:r w:rsidRPr="000D15D8">
        <w:t>Bindemann</w:t>
      </w:r>
      <w:proofErr w:type="spellEnd"/>
      <w:r w:rsidRPr="000D15D8">
        <w:t xml:space="preserve"> i von Keller. Od tej ostatniej, w 1860 roku majątek odkupił podpułkownik armii pruskiej Paul von Wiedner. Po jego śmierci w 1906 roku posiadłość przejął jego jedyny syn, major Hans von Wiedner.</w:t>
      </w:r>
      <w:r w:rsidR="00334B60">
        <w:t xml:space="preserve"> </w:t>
      </w:r>
      <w:r w:rsidR="00334B60" w:rsidRPr="00334B60">
        <w:t xml:space="preserve">Za namową jego żony Magdaleny z domu von Wietersheim. W latach 1907-1908 pałac poddano gruntownej rozbudowie (dobudowano wówczas drugie skrzydło), a także znacznie powiększono i przekształcono obszerny przypałacowy park i ogród gospodarczy z bażanciarnią. </w:t>
      </w:r>
    </w:p>
    <w:p w:rsidR="006D28EC" w:rsidRPr="000D15D8" w:rsidRDefault="006D28EC" w:rsidP="007B7F50">
      <w:pPr>
        <w:ind w:firstLine="708"/>
        <w:jc w:val="both"/>
      </w:pPr>
      <w:r w:rsidRPr="000D15D8">
        <w:t xml:space="preserve">Po żołnierskiej śmierci Hansa von Wiedner na polu bitwy w 1915 roku i śmierci jego małżonki w 1932 roku posiadłość przejął ich wnuk Hans </w:t>
      </w:r>
      <w:proofErr w:type="spellStart"/>
      <w:r w:rsidRPr="000D15D8">
        <w:t>Helmuth</w:t>
      </w:r>
      <w:proofErr w:type="spellEnd"/>
      <w:r w:rsidRPr="000D15D8">
        <w:t xml:space="preserve"> von </w:t>
      </w:r>
      <w:proofErr w:type="spellStart"/>
      <w:r w:rsidRPr="000D15D8">
        <w:t>Wiedner</w:t>
      </w:r>
      <w:proofErr w:type="spellEnd"/>
      <w:r w:rsidRPr="000D15D8">
        <w:t xml:space="preserve">, który opuścił majątek wraz ze swoją matką Annemarie von </w:t>
      </w:r>
      <w:proofErr w:type="spellStart"/>
      <w:r w:rsidRPr="000D15D8">
        <w:t>Arnim</w:t>
      </w:r>
      <w:proofErr w:type="spellEnd"/>
      <w:r w:rsidRPr="000D15D8">
        <w:t xml:space="preserve"> w 1945 roku.</w:t>
      </w:r>
    </w:p>
    <w:p w:rsidR="00EC2B91" w:rsidRPr="000D15D8" w:rsidRDefault="00EC2B91" w:rsidP="007B7F50">
      <w:pPr>
        <w:ind w:firstLine="708"/>
        <w:jc w:val="both"/>
      </w:pPr>
      <w:r w:rsidRPr="000D15D8">
        <w:t xml:space="preserve">Obecny neorenesansowy pałac został wzniesiony pod koniec lat sześćdziesiątych XIX wieku, w miejscu starszej, barokowej budowli. Jest to obiekt wzniesiony na planie </w:t>
      </w:r>
      <w:r w:rsidR="000D15D8" w:rsidRPr="000D15D8">
        <w:t>prostokąta, do którego</w:t>
      </w:r>
      <w:r w:rsidRPr="000D15D8">
        <w:t xml:space="preserve"> krótszych boków przylegają krótsze szerokie skrzydła zwieńczone trójkątnymi szczytami zdobione, wykonanymi w tynku wstęgami. Wykonany w formie </w:t>
      </w:r>
      <w:r w:rsidR="000D15D8">
        <w:t xml:space="preserve">bogato zdobionego </w:t>
      </w:r>
      <w:r w:rsidRPr="000D15D8">
        <w:t>łuku portal wejściowy zwieńczony jest wspaniałym kartuszem herbowym</w:t>
      </w:r>
      <w:r w:rsidR="000D15D8" w:rsidRPr="000D15D8">
        <w:t>.</w:t>
      </w:r>
      <w:r w:rsidRPr="000D15D8">
        <w:t xml:space="preserve"> </w:t>
      </w:r>
      <w:r w:rsidR="000D15D8">
        <w:t>Całą budowlę przykrywają dwuspadowe dachy z lukarnami, które są zwieńczone ozdobnymi, baniastymi hełmami</w:t>
      </w:r>
      <w:r w:rsidRPr="000D15D8">
        <w:t xml:space="preserve"> </w:t>
      </w:r>
    </w:p>
    <w:p w:rsidR="006D28EC" w:rsidRPr="000D15D8" w:rsidRDefault="006D28EC" w:rsidP="006D28EC">
      <w:pPr>
        <w:jc w:val="both"/>
      </w:pPr>
      <w:r w:rsidRPr="000D15D8">
        <w:tab/>
        <w:t xml:space="preserve">Po wojnie w pałacu przez dość długi okres funkcjonowała Zasadnicza Szkoła Budowlana, a obecnie mieści się tutaj Gminny Ośrodek Kultury oraz Gminny Zakład Usług Komunalnych i Mieszkaniowych. </w:t>
      </w:r>
    </w:p>
    <w:p w:rsidR="007B7F50" w:rsidRPr="005E0984" w:rsidRDefault="007B7F50" w:rsidP="006D28EC">
      <w:pPr>
        <w:jc w:val="both"/>
        <w:rPr>
          <w:sz w:val="16"/>
          <w:szCs w:val="16"/>
        </w:rPr>
      </w:pPr>
    </w:p>
    <w:p w:rsidR="006D28EC" w:rsidRPr="000436B6" w:rsidRDefault="006D28EC" w:rsidP="006D28EC">
      <w:pPr>
        <w:jc w:val="both"/>
        <w:rPr>
          <w:sz w:val="20"/>
          <w:szCs w:val="20"/>
        </w:rPr>
      </w:pPr>
    </w:p>
    <w:p w:rsidR="007B7F50" w:rsidRDefault="007B7F50" w:rsidP="000436B6">
      <w:pPr>
        <w:jc w:val="center"/>
      </w:pPr>
      <w:r>
        <w:rPr>
          <w:noProof/>
        </w:rPr>
        <w:drawing>
          <wp:inline distT="0" distB="0" distL="0" distR="0">
            <wp:extent cx="6291072" cy="4730996"/>
            <wp:effectExtent l="0" t="0" r="0" b="0"/>
            <wp:docPr id="3" name="Obraz 3" descr="C:\Documents and Settings\h.rusewicz\Pulpit\L46\KSIĘGINICE - PAŁAC\KSIĘGI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.rusewicz\Pulpit\L46\KSIĘGINICE - PAŁAC\KSIĘGINI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103" cy="475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F50" w:rsidRDefault="007B7F50" w:rsidP="007B7F50">
      <w:pPr>
        <w:jc w:val="both"/>
      </w:pPr>
    </w:p>
    <w:p w:rsidR="005E0984" w:rsidRDefault="005E0984" w:rsidP="007B7F50">
      <w:pPr>
        <w:jc w:val="both"/>
      </w:pPr>
    </w:p>
    <w:p w:rsidR="007B7F50" w:rsidRPr="003E5CDB" w:rsidRDefault="007B7F50" w:rsidP="007B7F50">
      <w:pPr>
        <w:jc w:val="right"/>
        <w:rPr>
          <w:i/>
          <w:sz w:val="22"/>
          <w:szCs w:val="22"/>
        </w:rPr>
      </w:pPr>
      <w:r w:rsidRPr="003E5CDB">
        <w:rPr>
          <w:i/>
          <w:sz w:val="22"/>
          <w:szCs w:val="22"/>
        </w:rPr>
        <w:t xml:space="preserve">Tekst i grafika </w:t>
      </w:r>
    </w:p>
    <w:p w:rsidR="000436B6" w:rsidRPr="003E5CDB" w:rsidRDefault="007B7F50" w:rsidP="003E5CDB">
      <w:pPr>
        <w:jc w:val="right"/>
        <w:rPr>
          <w:i/>
          <w:sz w:val="22"/>
          <w:szCs w:val="22"/>
        </w:rPr>
      </w:pPr>
      <w:r w:rsidRPr="003E5CDB">
        <w:rPr>
          <w:i/>
          <w:sz w:val="22"/>
          <w:szCs w:val="22"/>
        </w:rPr>
        <w:t>Henryk Rusewicz</w:t>
      </w:r>
      <w:bookmarkStart w:id="0" w:name="_GoBack"/>
      <w:bookmarkEnd w:id="0"/>
    </w:p>
    <w:sectPr w:rsidR="000436B6" w:rsidRPr="003E5CDB" w:rsidSect="003E5C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D28EC"/>
    <w:rsid w:val="00020C3E"/>
    <w:rsid w:val="000436B6"/>
    <w:rsid w:val="000D15D8"/>
    <w:rsid w:val="001850AF"/>
    <w:rsid w:val="002517E1"/>
    <w:rsid w:val="00334B60"/>
    <w:rsid w:val="003E5CDB"/>
    <w:rsid w:val="00477344"/>
    <w:rsid w:val="005E0984"/>
    <w:rsid w:val="006D28EC"/>
    <w:rsid w:val="007B7F50"/>
    <w:rsid w:val="008C6034"/>
    <w:rsid w:val="00A82D30"/>
    <w:rsid w:val="00EA1009"/>
    <w:rsid w:val="00EC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7C4C9"/>
  <w15:docId w15:val="{AB4BE4AC-24A8-4541-8997-F05AD9F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2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5E098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28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28EC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E098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coordinates">
    <w:name w:val="coordinates"/>
    <w:basedOn w:val="Domylnaczcionkaakapitu"/>
    <w:rsid w:val="005E0984"/>
  </w:style>
  <w:style w:type="character" w:customStyle="1" w:styleId="geo-dms">
    <w:name w:val="geo-dms"/>
    <w:basedOn w:val="Domylnaczcionkaakapitu"/>
    <w:rsid w:val="005E0984"/>
  </w:style>
  <w:style w:type="character" w:customStyle="1" w:styleId="latitude">
    <w:name w:val="latitude"/>
    <w:basedOn w:val="Domylnaczcionkaakapitu"/>
    <w:rsid w:val="005E0984"/>
  </w:style>
  <w:style w:type="character" w:customStyle="1" w:styleId="longitude">
    <w:name w:val="longitude"/>
    <w:basedOn w:val="Domylnaczcionkaakapitu"/>
    <w:rsid w:val="005E0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97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276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Heniu</cp:lastModifiedBy>
  <cp:revision>11</cp:revision>
  <dcterms:created xsi:type="dcterms:W3CDTF">2014-09-22T06:30:00Z</dcterms:created>
  <dcterms:modified xsi:type="dcterms:W3CDTF">2020-03-31T10:05:00Z</dcterms:modified>
</cp:coreProperties>
</file>